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Briefing Note: Kidlington and Surrounding Villages Movement and Place Plan (Pre-Consultation Draft)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is the MAP Plan?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The Movement and Place Plan (MAP Plan) is a supporting strategy to Oxfordshire County Council's Local Transport and Connectivity Plan (LTCP), adopted in 2022. It sets out how transport and place-shaping objectives will be delivered in specific locations across the county.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This draft covers Kidlington and its surrounding villages, including Islip. OCC is seeking comments from parish and town councils before formal public consultation, expected later in the summer.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Area covered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The MAP Plan area includes the following parishes: Kidlington, Gosford and Water Eaton, Shipton-on-Cherwell and Thrupp, Yarnton, Begbroke, Bletchingdon, Charlton-on-Otmoor, Fencott and Murcott, Hampton Gay and Poyle, Horton-cum-Studley, </w:t>
      </w:r>
      <w:r w:rsidDel="00000000" w:rsidR="00000000" w:rsidRPr="00000000">
        <w:rPr>
          <w:b w:val="1"/>
          <w:bCs w:val="1"/>
          <w:rtl w:val="0"/>
        </w:rPr>
        <w:t xml:space="preserve">Islip</w:t>
      </w:r>
      <w:r w:rsidDel="00000000" w:rsidR="00000000" w:rsidRPr="00000000">
        <w:rPr>
          <w:rtl w:val="0"/>
        </w:rPr>
        <w:t xml:space="preserve">, Noke, Oddington and Weston-on-the-Green.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The area has a current population of approximately 19,500, projected to rise to around 36,600 by 2050. Around 5,000 new homes are planned by 2042.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Key themes</w:t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Growth and context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Kidlington (recently redesignated as a town) is the main hub for services and employment in the area.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Islip and Bletchingdon are identified as key local centres for surrounding villages.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The area sits within the Oxford to Cambridge Growth Corridor, bringing additional investment and development pressure.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A new 16,000-seat Oxford United stadium is approved south of Kidlington.</w:t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Walking, wheeling and cycling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Current levels of cycling and walking for commuting are around 10% — well below national targets.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The Kidlington LCWIP (adopted 2021) covers some routes to Islip but does not cover the full MAP Plan area. Further work is required.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Physical barriers — the A34, A44, rail line, River Cherwell and River Ray — create east-west severance affecting Islip and neighbouring villages.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Specific actions proposed include: </w:t>
      </w:r>
    </w:p>
    <w:p w:rsidR="00000000" w:rsidDel="00000000" w:rsidP="00000000" w:rsidRDefault="00000000" w:rsidRPr="00000000" w14:paraId="00000016">
      <w:pPr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A walking and cycling connection between Islip and Kidlington using PROWs 260/2/10 and 237/9/10</w:t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Village traffic calming in Islip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Improved east-west cycling corridors linking Kidlington, Islip, Bletchingdon, Hampton Poyle and others</w:t>
      </w:r>
    </w:p>
    <w:p w:rsidR="00000000" w:rsidDel="00000000" w:rsidP="00000000" w:rsidRDefault="00000000" w:rsidRPr="00000000" w14:paraId="000000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Public transport — bus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Islip, Charlton-on-Otmoor, Fencott and Murcott are explicitly identified as having limited or no bus connections to Kidlington and Oxford.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Despite being only 4km from Kidlington, a resident of Islip without a car must travel via Bicester or Oxford to access local services — a significant barrier.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OCC proposes to develop bus services linking Islip, Oddington, Charlton-on-Otmoor, Murcott and Fencott to Kidlington and Oxford Parkway.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Only 40.6% of bus stops in the wider area have a shelter; 22% have real-time information.</w:t>
      </w:r>
    </w:p>
    <w:p w:rsidR="00000000" w:rsidDel="00000000" w:rsidP="00000000" w:rsidRDefault="00000000" w:rsidRPr="00000000" w14:paraId="000000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Rail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Islip station is the 17th busiest in Oxfordshire and has seen a 17% increase in usage between 2023/24 and 2024/25, with passenger numbers now above pre-pandemic levels.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Services run every two hours (with increased peak frequency); Oxford is the most popular destination.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Current gaps at Islip station: no toilets, no lifts, no refreshments, only 23 parking spaces (2 accessible).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East West Rail infrastructure works may require a passing loop at Islip and electrification of the Oxford Parkway–Bicester Village line.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Proposed actions include exploring lifts and toilets with rail partners, and reviewing traffic movements within Islip to facilitate safe access to the station.</w:t>
      </w:r>
    </w:p>
    <w:p w:rsidR="00000000" w:rsidDel="00000000" w:rsidP="00000000" w:rsidRDefault="00000000" w:rsidRPr="00000000" w14:paraId="000000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Road safety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36 killed or seriously injured incidents recorded across the MAP Plan area in the last five years, including 5 fatalities (2 pedestrians, 1 cyclist).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OCC has adopted a Vision Zero strategy aiming to eliminate road fatalities by 2050.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Questions OCC is asking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Does this plan reflect the needs and aspirations of your community?</w:t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Does anything need further clarification?</w:t>
      </w:r>
    </w:p>
    <w:p w:rsidR="00000000" w:rsidDel="00000000" w:rsidP="00000000" w:rsidRDefault="00000000" w:rsidRPr="00000000" w14:paraId="0000002B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Is there anything you would like to see added?</w:t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Does Figure KSV4 (page 35) help visualise future planned infrastructure?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_GB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g1w3RIhuZ+9fFpnQAZjqlGJKnA==">CgMxLjA4AHIhMWNfLXpkSjh4ZjZYc1llYmRiU1ZxeEdtbWRPUjZUNTct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